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Filosofía Argentina y Latinoamericana </w:t>
      </w:r>
    </w:p>
    <w:p w:rsidR="00000000" w:rsidDel="00000000" w:rsidP="00000000" w:rsidRDefault="00000000" w:rsidRPr="00000000" w14:paraId="0000000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Prácticos: </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Vamos a partir de una disyuntiva, formulada por José Pablo Feinmann: el pensamiento argentino (y latinoamericano) comienza como “pensamiento reflejo” (Feinmann, 1996). Al desarrollo de las fuerzas productivas europeas, se le acopla un continente entero: primero como conjunto de colonias, luego como virreinatos y, llegado el siglo XIX como naciones independizadas. Esta condición de territorio ocupado, imprimió en los orígenes de los debates y polémicas intelectuales una condición fragmentada y deudora de las ideas provenientes de España, Francia e Inglaterra, principalmente. Esto no significa que no hayamos pensado nada sin pedir permiso a las metrópolis; sino que ingresamos a la corriente de la historia universal como colonia y esto le otorga un carácter emancipador a los primeros intentos por </w:t>
      </w:r>
      <w:r w:rsidDel="00000000" w:rsidR="00000000" w:rsidRPr="00000000">
        <w:rPr>
          <w:rFonts w:ascii="Times New Roman" w:cs="Times New Roman" w:eastAsia="Times New Roman" w:hAnsi="Times New Roman"/>
          <w:i w:val="1"/>
          <w:sz w:val="24"/>
          <w:szCs w:val="24"/>
          <w:rtl w:val="0"/>
        </w:rPr>
        <w:t xml:space="preserve">pensar </w:t>
      </w:r>
      <w:r w:rsidDel="00000000" w:rsidR="00000000" w:rsidRPr="00000000">
        <w:rPr>
          <w:rFonts w:ascii="Times New Roman" w:cs="Times New Roman" w:eastAsia="Times New Roman" w:hAnsi="Times New Roman"/>
          <w:sz w:val="24"/>
          <w:szCs w:val="24"/>
          <w:rtl w:val="0"/>
        </w:rPr>
        <w:t xml:space="preserve">y </w:t>
      </w:r>
      <w:r w:rsidDel="00000000" w:rsidR="00000000" w:rsidRPr="00000000">
        <w:rPr>
          <w:rFonts w:ascii="Times New Roman" w:cs="Times New Roman" w:eastAsia="Times New Roman" w:hAnsi="Times New Roman"/>
          <w:i w:val="1"/>
          <w:sz w:val="24"/>
          <w:szCs w:val="24"/>
          <w:rtl w:val="0"/>
        </w:rPr>
        <w:t xml:space="preserve">actuar</w:t>
      </w:r>
      <w:r w:rsidDel="00000000" w:rsidR="00000000" w:rsidRPr="00000000">
        <w:rPr>
          <w:rFonts w:ascii="Times New Roman" w:cs="Times New Roman" w:eastAsia="Times New Roman" w:hAnsi="Times New Roman"/>
          <w:sz w:val="24"/>
          <w:szCs w:val="24"/>
          <w:rtl w:val="0"/>
        </w:rPr>
        <w:t xml:space="preserve"> en tanto americanos (Ramos, 2011). </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parte de la Revolución Francesa, se inician los combates que darán como fruto la Independencia de los antiguos virreinatos y capitanías americanas. A la par se producen los primeros escritos, cartas, libros y polémicas que animan la ola revolucionaria. De una manera que puede resultar paradójica, la mejor manera de medir la toma de distancia y autenticidad de estas ideas, es ponerlas en relación con la situación que se expresa en los países europeos que disputan el dominio de un nuevo orden mundial. Justamente medir hasta qué punto lo que aquí se discute, lo que desde aquí se busca en aquella europa de crisis y revoluciones, y a partir de qué punto las particularidades propias de nuestra realidad toman forma hasta asumir un debate definido sobre nuestra condición de nación argentina. </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Unidad 1: </w:t>
        <w:br w:type="textWrapping"/>
        <w:t xml:space="preserve">Un primer momento debe dar cuenta de la historia y los debates sobre la condición de los indígenas (Controversia de Valladolid). La invasión napoleónica, la Constitución española de 1812 y el comienzo de los gobiernos patrios. La restitución de la monarquía española con Fernando VII y la declaración  de la Independencia 1816. Los viajes para la política de Argentina (Viñas, “Literatura argentina y realidad política”), “Facundo” de Sarmiento y las guerras civiles en el territorio argentino (Ramos, “Las masas y las lanzas”)</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Unidad 2: </w:t>
        <w:br w:type="textWrapping"/>
        <w:t xml:space="preserve">La pampa: fundamento e identidad. La literatura y los debates por la Nación. El derrotero de una disyuntiva de hierro: la consolidación de un bloque liberal. Alberdi y el pensamiento reflejo (Feinmann, “Filosofía y Nación; capítulo III”); el carácter y el refugio en la pampa, el asiento mítico de una identidad (Horacio González, “Restos pampeanos”; Lugones “El payador”; Martínez Estrada “Radiografía de la pampa”; Borges “El escritor argentino y la tradición”)</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Unidad 3: </w:t>
        <w:br w:type="textWrapping"/>
        <w:t xml:space="preserve">El peronismo y el Primer Congreso Mundial de Filosofía. El revisionismo histórico y un pensamiento entre nacional y popular (Jauretche, “Los profetas del odio”). El golpe de Estado del 55 y el debate de la formación en las universidades. La revolución cubana y el comienzo de los debates por la liberación Latinoamericana (Selección de textos); la literatura y la (nueva) realidad política (Selección de cuentos y escritos de Julio Cortázar y Ernesto Sábato; María Pía López “Sábato o la moral de los argentinos”); El ensamble que no fue: peronismo y socialismo (Horacio González, “Ideologías de la nación”; Feinmann, “El peronismo y la primacía de la política”). </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Unidad 4: </w:t>
        <w:br w:type="textWrapping"/>
        <w:t xml:space="preserve">El fin de la dictadura militar y los nuevos debates en torno a la democracia. Los fundamentos teóricos del mundo unipolar tras el fin del “socialismo real”. La educación pública y el Banco Mundial: derecho o servicio. El “fin de la historia” y el quehacer filosófico (Badiou, “Manifiesto por la filosofía; Rinesi, “Filosofía y política en la Universidad”; Feinmann, “La filosofía y el barro de la historia”). </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Bibliografía</w:t>
      </w:r>
      <w:r w:rsidDel="00000000" w:rsidR="00000000" w:rsidRPr="00000000">
        <w:rPr>
          <w:rFonts w:ascii="Times New Roman" w:cs="Times New Roman" w:eastAsia="Times New Roman" w:hAnsi="Times New Roman"/>
          <w:sz w:val="24"/>
          <w:szCs w:val="24"/>
          <w:rtl w:val="0"/>
        </w:rPr>
        <w:br w:type="textWrapping"/>
        <w:br w:type="textWrapping"/>
        <w:t xml:space="preserve">Unidad 1: </w:t>
        <w:tab/>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Abelardo Ramos, “Historia de la Nación Latinoamericana” (Introducción y Cap. IV y V) (Opcional: “Las masas y las lanzas”).</w:t>
        <w:br w:type="textWrapping"/>
        <w:t xml:space="preserve">- D.F. Sarmiento, “Facundo: o civilización y barbarie”; Introducción y Capítulo Final o Tercera Parte).  </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 B. Alberdi, “Bases”. (Fragmentos) </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David Viñas, “Literatura argentina y realidad política” (Capítulo “Constantes y variaciones”). </w:t>
        <w:br w:type="textWrapping"/>
        <w:t xml:space="preserve">- F. Engels, “Anti Dühring” (Sección Tercera: Socialismo) </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Cuadernos de Pasado y Presente, “Sobre el colonialismo”. (Antología sobre Marx y Engels) </w:t>
        <w:br w:type="textWrapping"/>
        <w:br w:type="textWrapping"/>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Unidad 2: </w:t>
      </w:r>
    </w:p>
    <w:p w:rsidR="00000000" w:rsidDel="00000000" w:rsidP="00000000" w:rsidRDefault="00000000" w:rsidRPr="00000000" w14:paraId="0000001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Viñas,  “Literatura argentina y política” (“Liberalismo, negatividad y programa”)</w:t>
      </w:r>
    </w:p>
    <w:p w:rsidR="00000000" w:rsidDel="00000000" w:rsidP="00000000" w:rsidRDefault="00000000" w:rsidRPr="00000000" w14:paraId="00000019">
      <w:pPr>
        <w:ind w:left="0" w:firstLine="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 Horacio González, “Restos pampeanos;  Teorías del carácter pampeano”. (Corresponde al Capítulo II)</w:t>
      </w:r>
    </w:p>
    <w:p w:rsidR="00000000" w:rsidDel="00000000" w:rsidP="00000000" w:rsidRDefault="00000000" w:rsidRPr="00000000" w14:paraId="0000001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Borges, “El escritor argentino y la tradición” y “La poesía gauchesca” (libro “Discusión”), “Nuestro pobre individualismo”(libro “Otras inquisiciones”), Selección de cuentos. </w:t>
      </w:r>
    </w:p>
    <w:p w:rsidR="00000000" w:rsidDel="00000000" w:rsidP="00000000" w:rsidRDefault="00000000" w:rsidRPr="00000000" w14:paraId="0000001B">
      <w:pPr>
        <w:ind w:left="0" w:firstLine="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 Martínez Estrada “Radiografía de la pampa”.</w:t>
        <w:br w:type="textWrapping"/>
      </w:r>
      <w:r w:rsidDel="00000000" w:rsidR="00000000" w:rsidRPr="00000000">
        <w:rPr>
          <w:rFonts w:ascii="Times New Roman" w:cs="Times New Roman" w:eastAsia="Times New Roman" w:hAnsi="Times New Roman"/>
          <w:sz w:val="24"/>
          <w:szCs w:val="24"/>
          <w:highlight w:val="yellow"/>
          <w:rtl w:val="0"/>
        </w:rPr>
        <w:t xml:space="preserve">- Lugones “El payador”.</w:t>
      </w:r>
    </w:p>
    <w:p w:rsidR="00000000" w:rsidDel="00000000" w:rsidP="00000000" w:rsidRDefault="00000000" w:rsidRPr="00000000" w14:paraId="0000001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Unidad 3:</w:t>
        <w:br w:type="textWrapping"/>
        <w:t xml:space="preserve">- Jauretche, “Los profetas del odio”.</w:t>
        <w:br w:type="textWrapping"/>
        <w:t xml:space="preserve">- Revolución cubana (Selección de textos)</w:t>
        <w:br w:type="textWrapping"/>
        <w:t xml:space="preserve">- Julio Cortázar, selección de cuentos </w:t>
        <w:br w:type="textWrapping"/>
        <w:t xml:space="preserve">- María Pía López, “Sábato o la moral de los argentinos”. </w:t>
        <w:br w:type="textWrapping"/>
        <w:t xml:space="preserve">- Horacio González, “Ideologías de la nación” </w:t>
        <w:br w:type="textWrapping"/>
      </w:r>
      <w:r w:rsidDel="00000000" w:rsidR="00000000" w:rsidRPr="00000000">
        <w:rPr>
          <w:rFonts w:ascii="Times New Roman" w:cs="Times New Roman" w:eastAsia="Times New Roman" w:hAnsi="Times New Roman"/>
          <w:sz w:val="24"/>
          <w:szCs w:val="24"/>
          <w:rtl w:val="0"/>
        </w:rPr>
        <w:t xml:space="preserve">- Feinmann, “El peronismo y la primacía de la política”.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 Balvé, “Huelga política de masas”. </w:t>
      </w:r>
    </w:p>
    <w:p w:rsidR="00000000" w:rsidDel="00000000" w:rsidP="00000000" w:rsidRDefault="00000000" w:rsidRPr="00000000" w14:paraId="0000001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Unidad 4: </w:t>
      </w:r>
      <w:r w:rsidDel="00000000" w:rsidR="00000000" w:rsidRPr="00000000">
        <w:rPr>
          <w:rtl w:val="0"/>
        </w:rPr>
      </w:r>
    </w:p>
    <w:p w:rsidR="00000000" w:rsidDel="00000000" w:rsidP="00000000" w:rsidRDefault="00000000" w:rsidRPr="00000000" w14:paraId="0000002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Badiou, “Manifiesto por la filosofía”. </w:t>
        <w:br w:type="textWrapping"/>
        <w:t xml:space="preserve">- Rinesi, “Filosofía y política en la Universidad”; </w:t>
        <w:br w:type="textWrapping"/>
        <w:t xml:space="preserve">- Feinmann, “La filosofía y el barro de la historia” (Selección) </w:t>
      </w:r>
      <w:r w:rsidDel="00000000" w:rsidR="00000000" w:rsidRPr="00000000">
        <w:rPr>
          <w:rFonts w:ascii="Times New Roman" w:cs="Times New Roman" w:eastAsia="Times New Roman" w:hAnsi="Times New Roman"/>
          <w:sz w:val="24"/>
          <w:szCs w:val="24"/>
          <w:rtl w:val="0"/>
        </w:rPr>
        <w:t xml:space="preserve"> </w:t>
        <w:br w:type="textWrapping"/>
        <w:t xml:space="preserve">- Ellen Meiksins Wood, “¿Una política sin clases?”</w:t>
      </w:r>
    </w:p>
    <w:p w:rsidR="00000000" w:rsidDel="00000000" w:rsidP="00000000" w:rsidRDefault="00000000" w:rsidRPr="00000000" w14:paraId="0000002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Emilio Albamonte, “Estrategia socialista y arte militar”  (Introducción) </w:t>
        <w:tab/>
        <w:br w:type="textWrapping"/>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